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E7" w:rsidRDefault="001D3716">
      <w:pPr>
        <w:pStyle w:val="1"/>
        <w:jc w:val="left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3272790</wp:posOffset>
            </wp:positionH>
            <wp:positionV relativeFrom="paragraph">
              <wp:posOffset>80010</wp:posOffset>
            </wp:positionV>
            <wp:extent cx="2270125" cy="46037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УЛЬТРАЗВУКОВАЯ СИСТЕМА</w:t>
      </w:r>
    </w:p>
    <w:p w:rsidR="003D4CE7" w:rsidRDefault="001D371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90170</wp:posOffset>
            </wp:positionV>
            <wp:extent cx="2104390" cy="4053205"/>
            <wp:effectExtent l="19050" t="0" r="0" b="0"/>
            <wp:wrapSquare wrapText="bothSides"/>
            <wp:docPr id="21" name="Рисунок 21" descr="D:\Andreas\Оборудование\ESAOTE\MyLab Gamma\mGAMMA 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Andreas\Оборудование\ESAOTE\MyLab Gamma\mGAMMA 77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405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CE7" w:rsidRDefault="003D4CE7">
      <w:pPr>
        <w:rPr>
          <w:rFonts w:ascii="Century Gothic" w:hAnsi="Century Gothic"/>
          <w:b/>
          <w:noProof/>
          <w:color w:val="800000"/>
          <w:sz w:val="32"/>
          <w:szCs w:val="32"/>
        </w:rPr>
      </w:pPr>
    </w:p>
    <w:p w:rsidR="003D4CE7" w:rsidRDefault="001D3716">
      <w:pPr>
        <w:rPr>
          <w:rStyle w:val="aa"/>
          <w:rFonts w:ascii="Century Gothic" w:hAnsi="Century Gothic" w:cs="Arial"/>
          <w:sz w:val="32"/>
          <w:szCs w:val="32"/>
          <w:shd w:val="clear" w:color="auto" w:fill="FFFFFF"/>
        </w:rPr>
      </w:pPr>
      <w:r>
        <w:rPr>
          <w:rFonts w:ascii="Century Gothic" w:hAnsi="Century Gothic"/>
          <w:b/>
          <w:noProof/>
          <w:color w:val="800000"/>
          <w:sz w:val="32"/>
          <w:szCs w:val="32"/>
        </w:rPr>
        <w:t xml:space="preserve">MyLab </w:t>
      </w:r>
      <w:r>
        <w:rPr>
          <w:rFonts w:ascii="Century Gothic" w:hAnsi="Century Gothic"/>
          <w:b/>
          <w:noProof/>
          <w:color w:val="800000"/>
          <w:sz w:val="32"/>
          <w:szCs w:val="32"/>
          <w:lang w:val="en-US"/>
        </w:rPr>
        <w:t>Gamma</w:t>
      </w:r>
      <w:r>
        <w:rPr>
          <w:rStyle w:val="aa"/>
          <w:rFonts w:ascii="Century Gothic" w:hAnsi="Century Gothic" w:cs="Arial"/>
          <w:sz w:val="32"/>
          <w:szCs w:val="32"/>
          <w:shd w:val="clear" w:color="auto" w:fill="FFFFFF"/>
        </w:rPr>
        <w:t xml:space="preserve"> - современный стандарт ультразвуковой визуализации в портативных системах премиум класса.</w:t>
      </w:r>
    </w:p>
    <w:p w:rsidR="003D4CE7" w:rsidRDefault="003D4CE7">
      <w:pPr>
        <w:rPr>
          <w:rStyle w:val="aa"/>
          <w:rFonts w:ascii="Century Gothic" w:hAnsi="Century Gothic" w:cs="Arial"/>
          <w:sz w:val="18"/>
          <w:szCs w:val="18"/>
          <w:shd w:val="clear" w:color="auto" w:fill="FFFFFF"/>
        </w:rPr>
      </w:pPr>
      <w:bookmarkStart w:id="0" w:name="_GoBack"/>
      <w:bookmarkEnd w:id="0"/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Ультразвуковая система </w:t>
      </w:r>
      <w:r>
        <w:rPr>
          <w:rFonts w:ascii="Century Gothic" w:hAnsi="Century Gothic" w:cs="Arial"/>
          <w:b/>
          <w:sz w:val="20"/>
          <w:szCs w:val="20"/>
        </w:rPr>
        <w:t>MyLab™Gamma</w:t>
      </w:r>
      <w:r>
        <w:rPr>
          <w:rFonts w:ascii="Century Gothic" w:hAnsi="Century Gothic" w:cs="Arial"/>
          <w:sz w:val="20"/>
          <w:szCs w:val="20"/>
        </w:rPr>
        <w:t xml:space="preserve"> предоставляет высококачественную визуализацию, использование передовых технологий и совместимость с широким диапазоном датчиков. Эта система является оптимальным решением для применения при диагностике заболеваний во всех областях медицины.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Высококачественная визуализация, низкий уровень шума, энергосберегающая функция и портативность ультразвуковой системы повышают эффективность и качество работы специалиста ультразвуковой диагностики.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Ультразвуковая система </w:t>
      </w:r>
      <w:r>
        <w:rPr>
          <w:rFonts w:ascii="Century Gothic" w:hAnsi="Century Gothic" w:cs="Arial"/>
          <w:b/>
          <w:sz w:val="20"/>
          <w:szCs w:val="20"/>
        </w:rPr>
        <w:t>MyLab™Gamma</w:t>
      </w:r>
      <w:r>
        <w:rPr>
          <w:rFonts w:ascii="Century Gothic" w:hAnsi="Century Gothic" w:cs="Arial"/>
          <w:sz w:val="20"/>
          <w:szCs w:val="20"/>
        </w:rPr>
        <w:t xml:space="preserve"> работает от аккумулятора, что обеспечивает высокую мобильность и возможность общего пользования между больничными отделениями. Система также разработана для выездного обслуживания. Благодаря быстрой функции перезагрузки и режиму ожидания, врачу понадобятся считанные секунды для подготовки сканера к работе.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 xml:space="preserve">Эргономичность / </w:t>
      </w:r>
      <w:r>
        <w:rPr>
          <w:rStyle w:val="aa"/>
          <w:rFonts w:ascii="Century Gothic" w:hAnsi="Century Gothic" w:cs="Arial"/>
          <w:sz w:val="20"/>
          <w:szCs w:val="20"/>
          <w:shd w:val="clear" w:color="auto" w:fill="FFFFFF"/>
        </w:rPr>
        <w:t>Простота / Действенность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66040</wp:posOffset>
            </wp:positionV>
            <wp:extent cx="2009775" cy="1749425"/>
            <wp:effectExtent l="19050" t="0" r="9525" b="0"/>
            <wp:wrapSquare wrapText="bothSides"/>
            <wp:docPr id="18" name="Рисунок 18" descr="D:\Andreas\Оборудование\ESAOTE\MyLab Gamma\mylab-gamma-overview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ndreas\Оборудование\ESAOTE\MyLab Gamma\mylab-gamma-overview_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977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0"/>
          <w:szCs w:val="20"/>
        </w:rPr>
        <w:t>Оптимальная система управления для всех видов клинических исследований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Интеллектуальное современное программное обеспечение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Интуитивный интерфейс 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Усовершенствованные вычислительные пакеты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Специализированные технологии</w:t>
      </w:r>
    </w:p>
    <w:p w:rsidR="003D4CE7" w:rsidRDefault="001D3716">
      <w:pPr>
        <w:numPr>
          <w:ilvl w:val="0"/>
          <w:numId w:val="42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Частотный диапазон, поддерживаемый системой от 1,0 до 18 </w:t>
      </w:r>
      <w:r>
        <w:rPr>
          <w:rFonts w:ascii="Arial" w:hAnsi="Arial" w:cs="Arial"/>
          <w:iCs/>
          <w:noProof/>
          <w:sz w:val="18"/>
          <w:szCs w:val="18"/>
        </w:rPr>
        <w:t>MHz</w:t>
      </w:r>
    </w:p>
    <w:p w:rsidR="003D4CE7" w:rsidRDefault="001D3716">
      <w:pPr>
        <w:numPr>
          <w:ilvl w:val="0"/>
          <w:numId w:val="44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Оптимальная система передачи данных</w:t>
      </w:r>
    </w:p>
    <w:p w:rsidR="003D4CE7" w:rsidRDefault="001D3716">
      <w:pPr>
        <w:numPr>
          <w:ilvl w:val="0"/>
          <w:numId w:val="44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Встроенная батарея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Непревзойденная эффективность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Высокая производительность платформы обеспечивается легким доступом, персональными настройками и функциями, стандартными протоколами и быстрыми настройками.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Система «Smart touch»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Одним касанием на экран вызываются приложения и функциональные настройки, которые используются в повседневной клинической практике. Подобное техническое решение обеспечивает комфорт пользователя и уменьшает время исследования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Макрорегистратор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4650740</wp:posOffset>
            </wp:positionH>
            <wp:positionV relativeFrom="paragraph">
              <wp:posOffset>178435</wp:posOffset>
            </wp:positionV>
            <wp:extent cx="2270125" cy="1612265"/>
            <wp:effectExtent l="19050" t="0" r="0" b="0"/>
            <wp:wrapSquare wrapText="bothSides"/>
            <wp:docPr id="15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lum bright="-18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61226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sz w:val="20"/>
          <w:szCs w:val="20"/>
        </w:rPr>
        <w:t>Одним касанием вызывается ряд макросов для быстрой настройки ультразвуковой платформы для проведения исследований в различных клинических областях.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Персональные настройки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Подбор оптимальных параметров в современных ультразвуковых системах, как правило, требуют много времени и внимания. Одним касанием обеспечивается наилучшее качество ультразвуковой картинки выбранного анатомического района.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jc w:val="both"/>
        <w:rPr>
          <w:rStyle w:val="aa"/>
          <w:rFonts w:ascii="Century Gothic" w:hAnsi="Century Gothic" w:cs="Arial"/>
          <w:sz w:val="20"/>
          <w:szCs w:val="20"/>
          <w:lang w:val="en-US"/>
        </w:rPr>
      </w:pPr>
      <w:r>
        <w:rPr>
          <w:rStyle w:val="aa"/>
          <w:rFonts w:ascii="Century Gothic" w:hAnsi="Century Gothic" w:cs="Arial"/>
          <w:sz w:val="20"/>
          <w:szCs w:val="20"/>
        </w:rPr>
        <w:t>Ультразвуковые датчики IQ</w:t>
      </w:r>
    </w:p>
    <w:p w:rsidR="003D4CE7" w:rsidRDefault="001D371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Инновационный композитный материал</w:t>
      </w:r>
    </w:p>
    <w:p w:rsidR="003D4CE7" w:rsidRDefault="001D371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Мультиплексные адаптивные слои</w:t>
      </w:r>
    </w:p>
    <w:p w:rsidR="003D4CE7" w:rsidRDefault="001D371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Bi-Con геометрические линзы</w:t>
      </w:r>
    </w:p>
    <w:p w:rsidR="003D4CE7" w:rsidRDefault="001D3716">
      <w:pPr>
        <w:numPr>
          <w:ilvl w:val="0"/>
          <w:numId w:val="45"/>
        </w:numPr>
        <w:shd w:val="clear" w:color="auto" w:fill="FFFFFF"/>
        <w:tabs>
          <w:tab w:val="clear" w:pos="720"/>
          <w:tab w:val="num" w:pos="540"/>
        </w:tabs>
        <w:ind w:left="0" w:firstLine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Эффективный контроль над нагревом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 xml:space="preserve">MyLab </w:t>
      </w:r>
      <w:r>
        <w:rPr>
          <w:rFonts w:ascii="Century Gothic" w:hAnsi="Century Gothic" w:cs="Arial"/>
          <w:b/>
          <w:sz w:val="20"/>
          <w:szCs w:val="20"/>
          <w:lang w:val="en-US"/>
        </w:rPr>
        <w:t>Gamma</w:t>
      </w:r>
      <w:r>
        <w:rPr>
          <w:rFonts w:ascii="Century Gothic" w:hAnsi="Century Gothic" w:cs="Arial"/>
          <w:sz w:val="20"/>
          <w:szCs w:val="20"/>
        </w:rPr>
        <w:t xml:space="preserve"> комплектуется широким спектром матричных датчиков последнего поколения. Кроме того, стандартный набор конвексных, линейных и фазированных датчиков дополняется специализированными ультразвуковыми датчиками для трансэзофагиальных, ендокавитальных исследований.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Благодаря 2 коннекторам возможно одновременное подключение разноплановых датчиков, что значительно экономит время при проведении клинических исследований в различных анатомических областях. Подключив специальный разъем можно подключать 4 датчика одновременно.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Новое поколение специализированных технологий: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3D/4D-OB.</w:t>
      </w:r>
      <w:r>
        <w:rPr>
          <w:rStyle w:val="apple-converted-space"/>
          <w:rFonts w:ascii="Century Gothic" w:hAnsi="Century Gothic" w:cs="Arial"/>
          <w:sz w:val="20"/>
          <w:szCs w:val="20"/>
        </w:rPr>
        <w:t> </w:t>
      </w:r>
      <w:r>
        <w:rPr>
          <w:rFonts w:ascii="Century Gothic" w:hAnsi="Century Gothic" w:cs="Arial"/>
          <w:sz w:val="20"/>
          <w:szCs w:val="20"/>
        </w:rPr>
        <w:t>Новое поколение 4D технологий в режиме реального времени. Использование объемных датчиков  и монитора последнего поколения позволяет создать объемные изображения исключительного качества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X-Flow</w:t>
      </w:r>
      <w:r>
        <w:rPr>
          <w:rFonts w:ascii="Century Gothic" w:hAnsi="Century Gothic" w:cs="Arial"/>
          <w:sz w:val="20"/>
          <w:szCs w:val="20"/>
        </w:rPr>
        <w:t>. Инновационная разработка компании Esaote позволяет регистрировать низкоскоростной кровяной поток в артериях и венах малого диаметра в серошкальном режиме.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b w:val="0"/>
          <w:sz w:val="20"/>
          <w:szCs w:val="20"/>
        </w:rPr>
        <w:t>QDP.</w:t>
      </w:r>
      <w:r>
        <w:rPr>
          <w:rStyle w:val="apple-converted-space"/>
          <w:rFonts w:ascii="Century Gothic" w:hAnsi="Century Gothic" w:cs="Arial"/>
          <w:sz w:val="20"/>
          <w:szCs w:val="20"/>
        </w:rPr>
        <w:t> </w:t>
      </w:r>
      <w:r>
        <w:rPr>
          <w:rFonts w:ascii="Century Gothic" w:hAnsi="Century Gothic" w:cs="Arial"/>
          <w:sz w:val="20"/>
          <w:szCs w:val="20"/>
        </w:rPr>
        <w:t>Технология графического отображения кровотока в сосудах, используется для оценки состояния крупных магистральных вен при хронической цереброспинальной венозной недостаточности. 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XStrain</w:t>
      </w:r>
      <w:r>
        <w:rPr>
          <w:rFonts w:ascii="Century Gothic" w:hAnsi="Century Gothic" w:cs="Arial"/>
          <w:sz w:val="20"/>
          <w:szCs w:val="20"/>
        </w:rPr>
        <w:t xml:space="preserve">. Обновленный пакет. Технология визуализации для оценки кинематики миокарда в систоле и диастоле по скорости сжатия волокон миокарда. Доступна на внешней рабочей станции </w:t>
      </w:r>
      <w:r>
        <w:rPr>
          <w:rFonts w:ascii="Century Gothic" w:hAnsi="Century Gothic" w:cs="Arial"/>
          <w:b/>
          <w:sz w:val="20"/>
          <w:szCs w:val="20"/>
        </w:rPr>
        <w:t>MyLab Desk.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Style w:val="aa"/>
          <w:rFonts w:ascii="Century Gothic" w:hAnsi="Century Gothic" w:cs="Arial"/>
          <w:sz w:val="20"/>
          <w:szCs w:val="20"/>
        </w:rPr>
        <w:t>TEI</w:t>
      </w:r>
      <w:r>
        <w:rPr>
          <w:rFonts w:ascii="Century Gothic" w:hAnsi="Century Gothic" w:cs="Arial"/>
          <w:sz w:val="20"/>
          <w:szCs w:val="20"/>
        </w:rPr>
        <w:t>. Последнее поколение ультразвуковой тканевой гармоники. Улучшенный алгоритм выделения гармонической составляющей колебаний исследуемой ткани, вызванных прохождением сквозь тело базового ультразвукового импульса.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2192020</wp:posOffset>
            </wp:positionH>
            <wp:positionV relativeFrom="paragraph">
              <wp:posOffset>520065</wp:posOffset>
            </wp:positionV>
            <wp:extent cx="2154555" cy="1362710"/>
            <wp:effectExtent l="19050" t="0" r="0" b="0"/>
            <wp:wrapThrough wrapText="bothSides">
              <wp:wrapPolygon edited="0">
                <wp:start x="-191" y="0"/>
                <wp:lineTo x="-191" y="21439"/>
                <wp:lineTo x="21581" y="21439"/>
                <wp:lineTo x="21581" y="0"/>
                <wp:lineTo x="-191" y="0"/>
              </wp:wrapPolygon>
            </wp:wrapThrough>
            <wp:docPr id="4877" name="Рисунок 4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7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noProof/>
          <w:sz w:val="20"/>
          <w:szCs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528955</wp:posOffset>
            </wp:positionV>
            <wp:extent cx="2137410" cy="1353820"/>
            <wp:effectExtent l="19050" t="0" r="0" b="0"/>
            <wp:wrapThrough wrapText="bothSides">
              <wp:wrapPolygon edited="0">
                <wp:start x="-193" y="0"/>
                <wp:lineTo x="-193" y="21276"/>
                <wp:lineTo x="21561" y="21276"/>
                <wp:lineTo x="21561" y="0"/>
                <wp:lineTo x="-193" y="0"/>
              </wp:wrapPolygon>
            </wp:wrapThrough>
            <wp:docPr id="4874" name="Рисунок 4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b/>
          <w:sz w:val="20"/>
          <w:szCs w:val="20"/>
        </w:rPr>
        <w:t>RF QIMT</w:t>
      </w:r>
      <w:r>
        <w:rPr>
          <w:rFonts w:ascii="Century Gothic" w:hAnsi="Century Gothic" w:cs="Arial"/>
          <w:sz w:val="20"/>
          <w:szCs w:val="20"/>
        </w:rPr>
        <w:t xml:space="preserve"> (Quality Intima Media Thickness) – технология определения толщины интима-медиа в режиме реального времени с высокой точностью, воспроизводимостью и анализом учитывающем возраст пациента, для раннего определения сердечно-сосудистых заболеваний</w:t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1576070</wp:posOffset>
            </wp:positionV>
            <wp:extent cx="2145665" cy="1357630"/>
            <wp:effectExtent l="19050" t="0" r="6985" b="0"/>
            <wp:wrapThrough wrapText="bothSides">
              <wp:wrapPolygon edited="0">
                <wp:start x="-192" y="0"/>
                <wp:lineTo x="-192" y="21216"/>
                <wp:lineTo x="21670" y="21216"/>
                <wp:lineTo x="21670" y="0"/>
                <wp:lineTo x="-192" y="0"/>
              </wp:wrapPolygon>
            </wp:wrapThrough>
            <wp:docPr id="4880" name="Рисунок 4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0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1554480</wp:posOffset>
            </wp:positionV>
            <wp:extent cx="2172335" cy="1379855"/>
            <wp:effectExtent l="19050" t="0" r="0" b="0"/>
            <wp:wrapThrough wrapText="bothSides">
              <wp:wrapPolygon edited="0">
                <wp:start x="-189" y="0"/>
                <wp:lineTo x="-189" y="21173"/>
                <wp:lineTo x="21594" y="21173"/>
                <wp:lineTo x="21594" y="0"/>
                <wp:lineTo x="-189" y="0"/>
              </wp:wrapPolygon>
            </wp:wrapThrough>
            <wp:docPr id="4886" name="Рисунок 4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1554480</wp:posOffset>
            </wp:positionV>
            <wp:extent cx="2137410" cy="1376680"/>
            <wp:effectExtent l="19050" t="0" r="0" b="0"/>
            <wp:wrapThrough wrapText="bothSides">
              <wp:wrapPolygon edited="0">
                <wp:start x="-193" y="0"/>
                <wp:lineTo x="-193" y="21221"/>
                <wp:lineTo x="21561" y="21221"/>
                <wp:lineTo x="21561" y="0"/>
                <wp:lineTo x="-193" y="0"/>
              </wp:wrapPolygon>
            </wp:wrapThrough>
            <wp:docPr id="4883" name="Рисунок 4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3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37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62230</wp:posOffset>
            </wp:positionV>
            <wp:extent cx="2136775" cy="1353820"/>
            <wp:effectExtent l="19050" t="0" r="0" b="0"/>
            <wp:wrapThrough wrapText="bothSides">
              <wp:wrapPolygon edited="0">
                <wp:start x="-193" y="0"/>
                <wp:lineTo x="-193" y="21276"/>
                <wp:lineTo x="21568" y="21276"/>
                <wp:lineTo x="21568" y="0"/>
                <wp:lineTo x="-193" y="0"/>
              </wp:wrapPolygon>
            </wp:wrapThrough>
            <wp:docPr id="4871" name="Рисунок 4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CE7" w:rsidRDefault="001D3716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1950932</wp:posOffset>
            </wp:positionH>
            <wp:positionV relativeFrom="paragraph">
              <wp:posOffset>43674</wp:posOffset>
            </wp:positionV>
            <wp:extent cx="1253721" cy="2880000"/>
            <wp:effectExtent l="19050" t="0" r="3579" b="0"/>
            <wp:wrapNone/>
            <wp:docPr id="4949" name="Рисунок 4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9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21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-160020</wp:posOffset>
            </wp:positionV>
            <wp:extent cx="1922145" cy="2720340"/>
            <wp:effectExtent l="19050" t="0" r="1905" b="0"/>
            <wp:wrapNone/>
            <wp:docPr id="4946" name="Рисунок 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272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20532</wp:posOffset>
            </wp:positionH>
            <wp:positionV relativeFrom="paragraph">
              <wp:posOffset>-182104</wp:posOffset>
            </wp:positionV>
            <wp:extent cx="1862667" cy="2743200"/>
            <wp:effectExtent l="0" t="0" r="0" b="0"/>
            <wp:wrapNone/>
            <wp:docPr id="1" name="Рисунок 4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1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667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 w:cs="Arial"/>
          <w:noProof/>
          <w:sz w:val="20"/>
          <w:szCs w:val="2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5898515</wp:posOffset>
            </wp:positionH>
            <wp:positionV relativeFrom="paragraph">
              <wp:posOffset>-34925</wp:posOffset>
            </wp:positionV>
            <wp:extent cx="933450" cy="2219325"/>
            <wp:effectExtent l="19050" t="0" r="0" b="0"/>
            <wp:wrapNone/>
            <wp:docPr id="4943" name="Рисунок 4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3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4E299A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pict>
          <v:rect id="_x0000_s1291" style="position:absolute;margin-left:485.1pt;margin-top:154.8pt;width:146pt;height:217pt;z-index:-251630592;mso-position-horizontal-relative:page;mso-position-vertical-relative:page" o:allowincell="f" filled="f" stroked="f">
            <v:textbox inset="0,0,0,0">
              <w:txbxContent>
                <w:p w:rsidR="003D4CE7" w:rsidRDefault="003D4CE7">
                  <w:pPr>
                    <w:spacing w:line="4340" w:lineRule="atLeast"/>
                  </w:pPr>
                </w:p>
                <w:p w:rsidR="003D4CE7" w:rsidRDefault="003D4CE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rect>
        </w:pict>
      </w: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3D4CE7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0"/>
          <w:szCs w:val="20"/>
        </w:rPr>
      </w:pPr>
    </w:p>
    <w:p w:rsidR="003D4CE7" w:rsidRDefault="004E299A">
      <w:pPr>
        <w:pStyle w:val="a8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16"/>
          <w:szCs w:val="16"/>
        </w:rPr>
      </w:pPr>
      <w:r w:rsidRPr="004E299A">
        <w:rPr>
          <w:rFonts w:ascii="Century Gothic" w:hAnsi="Century Gothic" w:cs="Arial"/>
          <w:b/>
          <w:bCs/>
          <w:noProof/>
          <w:sz w:val="20"/>
          <w:szCs w:val="20"/>
        </w:rPr>
        <w:pict>
          <v:group id="_x0000_s1241" style="position:absolute;margin-left:605.4pt;margin-top:396.85pt;width:179.75pt;height:114.65pt;z-index:-251641856;mso-position-horizontal-relative:page;mso-position-vertical-relative:page" coordorigin="12108,7937" coordsize="3595,2293" o:allowincell="f">
            <v:rect id="_x0000_s1242" style="position:absolute;left:12113;top:7942;width:3585;height:2283" o:allowincell="f" fillcolor="black" stroked="f">
              <v:path arrowok="t"/>
            </v:rect>
            <v:rect id="_x0000_s1243" style="position:absolute;left:12113;top:7942;width:3580;height:2280;mso-position-horizontal-relative:page;mso-position-vertical-relative:page" o:allowincell="f" filled="f" stroked="f">
              <v:textbox style="mso-next-textbox:#_x0000_s1243" inset="0,0,0,0">
                <w:txbxContent>
                  <w:p w:rsidR="003D4CE7" w:rsidRDefault="000643FF">
                    <w:pPr>
                      <w:spacing w:line="2280" w:lineRule="atLeast"/>
                    </w:pPr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80.3pt;height:115.1pt">
                          <v:imagedata r:id="rId21" o:title=""/>
                        </v:shape>
                      </w:pict>
                    </w:r>
                  </w:p>
                  <w:p w:rsidR="003D4CE7" w:rsidRDefault="003D4CE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244" style="position:absolute;left:12113;top:7942;width:3585;height:2283" o:allowincell="f" filled="f" strokecolor="white" strokeweight=".5pt">
              <v:path arrowok="t"/>
            </v:rect>
            <w10:wrap anchorx="page" anchory="page"/>
          </v:group>
        </w:pict>
      </w:r>
      <w:r w:rsidRPr="004E299A">
        <w:rPr>
          <w:rFonts w:ascii="Century Gothic" w:hAnsi="Century Gothic" w:cs="Arial"/>
          <w:b/>
          <w:bCs/>
          <w:noProof/>
          <w:sz w:val="20"/>
          <w:szCs w:val="20"/>
        </w:rPr>
        <w:pict>
          <v:group id="_x0000_s1225" style="position:absolute;margin-left:605.9pt;margin-top:269.25pt;width:179.75pt;height:114.7pt;z-index:-251645952;mso-position-horizontal-relative:page;mso-position-vertical-relative:page" coordorigin="12118,5385" coordsize="3595,2294" o:allowincell="f">
            <v:rect id="_x0000_s1226" style="position:absolute;left:12123;top:5390;width:3585;height:2283" o:allowincell="f" fillcolor="black" stroked="f">
              <v:path arrowok="t"/>
            </v:rect>
            <v:rect id="_x0000_s1227" style="position:absolute;left:12123;top:5391;width:3580;height:2280;mso-position-horizontal-relative:page;mso-position-vertical-relative:page" o:allowincell="f" filled="f" stroked="f">
              <v:textbox style="mso-next-textbox:#_x0000_s1227" inset="0,0,0,0">
                <w:txbxContent>
                  <w:p w:rsidR="003D4CE7" w:rsidRDefault="000643FF">
                    <w:pPr>
                      <w:spacing w:line="2280" w:lineRule="atLeast"/>
                    </w:pPr>
                    <w:r>
                      <w:pict>
                        <v:shape id="_x0000_i1026" type="#_x0000_t75" style="width:179.7pt;height:115.1pt">
                          <v:imagedata r:id="rId22" o:title=""/>
                        </v:shape>
                      </w:pict>
                    </w:r>
                  </w:p>
                  <w:p w:rsidR="003D4CE7" w:rsidRDefault="003D4CE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228" style="position:absolute;left:12123;top:5390;width:3585;height:2283" o:allowincell="f" filled="f" strokecolor="white" strokeweight=".5pt">
              <v:path arrowok="t"/>
            </v:rect>
            <w10:wrap anchorx="page" anchory="page"/>
          </v:group>
        </w:pict>
      </w:r>
      <w:r w:rsidRPr="004E299A">
        <w:rPr>
          <w:rFonts w:ascii="Century Gothic" w:hAnsi="Century Gothic" w:cs="Arial"/>
          <w:b/>
          <w:bCs/>
          <w:noProof/>
          <w:sz w:val="20"/>
          <w:szCs w:val="20"/>
        </w:rPr>
        <w:pict>
          <v:group id="_x0000_s1209" style="position:absolute;margin-left:605.9pt;margin-top:-225.45pt;width:179.75pt;height:114.65pt;z-index:-251650048;mso-position-horizontal-relative:page" coordorigin="12118,1493" coordsize="3595,2293" o:allowincell="f">
            <v:rect id="_x0000_s1210" style="position:absolute;left:12123;top:1498;width:3585;height:2283" o:allowincell="f" fillcolor="black" stroked="f">
              <v:path arrowok="t"/>
            </v:rect>
            <v:rect id="_x0000_s1211" style="position:absolute;left:12123;top:1498;width:3580;height:2280;mso-position-horizontal-relative:page" o:allowincell="f" filled="f" stroked="f">
              <v:textbox style="mso-next-textbox:#_x0000_s1211" inset="0,0,0,0">
                <w:txbxContent>
                  <w:p w:rsidR="003D4CE7" w:rsidRDefault="000643FF">
                    <w:pPr>
                      <w:spacing w:line="2280" w:lineRule="atLeast"/>
                    </w:pPr>
                    <w:r>
                      <w:pict>
                        <v:shape id="_x0000_i1027" type="#_x0000_t75" style="width:180.3pt;height:115.1pt">
                          <v:imagedata r:id="rId23" o:title=""/>
                        </v:shape>
                      </w:pict>
                    </w:r>
                  </w:p>
                  <w:p w:rsidR="003D4CE7" w:rsidRDefault="003D4CE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_x0000_s1212" style="position:absolute;left:12123;top:1498;width:3585;height:2283" o:allowincell="f" filled="f" strokecolor="white" strokeweight=".5pt">
              <v:path arrowok="t"/>
            </v:rect>
            <w10:wrap anchorx="page"/>
          </v:group>
        </w:pict>
      </w:r>
      <w:r w:rsidR="001D3716">
        <w:rPr>
          <w:rFonts w:ascii="Century Gothic" w:hAnsi="Century Gothic" w:cs="Arial"/>
          <w:szCs w:val="20"/>
        </w:rPr>
        <w:br w:type="page"/>
      </w:r>
    </w:p>
    <w:p w:rsidR="003D4CE7" w:rsidRDefault="001D3716">
      <w:pPr>
        <w:pStyle w:val="a8"/>
        <w:spacing w:before="0" w:beforeAutospacing="0" w:after="0" w:afterAutospacing="0"/>
        <w:rPr>
          <w:rFonts w:ascii="Verdana" w:hAnsi="Verdana"/>
          <w:b/>
          <w:noProof/>
          <w:sz w:val="22"/>
        </w:rPr>
      </w:pPr>
      <w:r>
        <w:rPr>
          <w:rFonts w:ascii="Verdana" w:hAnsi="Verdana"/>
          <w:b/>
          <w:noProof/>
          <w:sz w:val="22"/>
        </w:rPr>
        <w:lastRenderedPageBreak/>
        <w:t>Спецификация предлагаемой системы:</w:t>
      </w:r>
    </w:p>
    <w:p w:rsidR="003D4CE7" w:rsidRDefault="003D4CE7">
      <w:pPr>
        <w:pStyle w:val="a8"/>
        <w:spacing w:before="0" w:beforeAutospacing="0" w:after="0" w:afterAutospacing="0"/>
        <w:rPr>
          <w:rFonts w:ascii="Verdana" w:hAnsi="Verdana"/>
          <w:b/>
          <w:noProof/>
          <w:sz w:val="10"/>
          <w:szCs w:val="1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80"/>
        <w:gridCol w:w="2360"/>
      </w:tblGrid>
      <w:tr w:rsidR="003D4CE7">
        <w:trPr>
          <w:trHeight w:val="298"/>
        </w:trPr>
        <w:tc>
          <w:tcPr>
            <w:tcW w:w="10440" w:type="dxa"/>
            <w:gridSpan w:val="2"/>
            <w:shd w:val="clear" w:color="auto" w:fill="DBE5F1" w:themeFill="accent1" w:themeFillTint="33"/>
            <w:noWrap/>
            <w:vAlign w:val="center"/>
          </w:tcPr>
          <w:p w:rsidR="003D4CE7" w:rsidRDefault="001D3716">
            <w:pPr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НАИМЕНОВАНИЕ</w:t>
            </w:r>
          </w:p>
        </w:tc>
      </w:tr>
      <w:tr w:rsidR="003D4CE7">
        <w:trPr>
          <w:trHeight w:val="428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jc w:val="center"/>
              <w:rPr>
                <w:rFonts w:ascii="Arial" w:hAnsi="Arial" w:cs="Arial"/>
                <w:bCs/>
                <w:color w:val="00008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</w:rPr>
              <w:t>MyLab Gamma – новая ультразвуковая портативная система премиум-класса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>,</w:t>
            </w:r>
          </w:p>
          <w:p w:rsidR="003D4CE7" w:rsidRDefault="001D3716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 xml:space="preserve">производства 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  <w:lang w:val="en-US"/>
              </w:rPr>
              <w:t>ESAOTE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  <w:lang w:val="en-US"/>
              </w:rPr>
              <w:t>S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  <w:lang w:val="en-US"/>
              </w:rPr>
              <w:t>p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bCs/>
                <w:color w:val="000080"/>
                <w:sz w:val="22"/>
                <w:szCs w:val="22"/>
              </w:rPr>
              <w:t>. (Италия)</w:t>
            </w:r>
          </w:p>
        </w:tc>
      </w:tr>
      <w:tr w:rsidR="003D4CE7">
        <w:trPr>
          <w:trHeight w:val="4446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 CYR" w:hAnsi="Arial CYR" w:cs="Arial CYR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MyLab Gamma ECOTOMOGRAF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 CYR" w:hAnsi="Arial CYR" w:cs="Arial CYR"/>
                <w:b/>
                <w:color w:val="000000"/>
                <w:sz w:val="18"/>
                <w:szCs w:val="18"/>
              </w:rPr>
              <w:t xml:space="preserve">Мультимодальная многоцелевая цифровая платформа премиум - класса </w:t>
            </w:r>
          </w:p>
          <w:p w:rsidR="003D4CE7" w:rsidRDefault="001D371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Улучшенные характеристики и технические возможности конфигурации системы,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перестраиваемыми возможностями, включающая стандартные В-Режим (2D - одно-, двух-, четырехмерное изображение), M-Режим (М-Mode)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приложения, измерения и отчеты доступные пользователю в системе с учетом использования одного или нескольких специально разработанных приложений (Лицензий)</w:t>
            </w:r>
          </w:p>
          <w:p w:rsidR="003D4CE7" w:rsidRDefault="001D371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Современный и эргономичный дизайн, включая удобную и эргономичную панель управления с подсветкой кнопок, клавиш и бегунков, поднимаемый и поворачиваемый монитор, буквенно-цифровая QWERTY-клавиатура для внесения данных о пациенте и примечаний на интерактивной панели.</w:t>
            </w:r>
          </w:p>
          <w:p w:rsidR="003D4CE7" w:rsidRDefault="001D3716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Мощный высокоскоростной ПК для обеспечения обработки ультразвуковых изображений и максимально полного использования приложений. Возможность экспортировать снимки и запись исследований в стандартный формат файлов совместимых с Windows или Dicom  (опционально).</w:t>
            </w:r>
          </w:p>
          <w:p w:rsidR="003D4CE7" w:rsidRDefault="001D37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разъема для подключения датчиков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(для датчиков нового типа (тип Ziff)).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Сенсорный, диалоговый TFT LCD -дисплей управления и эргономичная панель управленя.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Монитор</w:t>
            </w:r>
          </w:p>
          <w:p w:rsidR="003D4CE7" w:rsidRDefault="001D3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цветной с п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ропорциональным форматом дисплея </w:t>
            </w:r>
            <w:r>
              <w:rPr>
                <w:rFonts w:ascii="Arial" w:hAnsi="Arial" w:cs="Arial"/>
                <w:sz w:val="16"/>
                <w:szCs w:val="16"/>
              </w:rPr>
              <w:t xml:space="preserve">16/10"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TFT LCD</w:t>
            </w:r>
            <w:r>
              <w:rPr>
                <w:rFonts w:ascii="Arial" w:hAnsi="Arial" w:cs="Arial"/>
                <w:sz w:val="16"/>
                <w:szCs w:val="16"/>
              </w:rPr>
              <w:t>-монитор с высоким разрешением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Метод сканирования: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D4CE7" w:rsidRDefault="001D37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Датчики с индивидуальной цифровой задержкой</w:t>
            </w:r>
            <w:r>
              <w:rPr>
                <w:rFonts w:ascii="Arial" w:hAnsi="Arial" w:cs="Arial"/>
                <w:sz w:val="16"/>
                <w:szCs w:val="16"/>
              </w:rPr>
              <w:t xml:space="preserve"> Линейный, Конвексный, Фазированная решетка (стандартные лицензии)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Регулируемая позиция фокальных точек. 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Ультразвуковой формирователь луча:</w:t>
            </w:r>
          </w:p>
          <w:p w:rsidR="003D4CE7" w:rsidRDefault="001D37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Цифровой преобразователь луча визуализации. Изменяемая апертура и динамическое фокусирование.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Память для видеоклипов</w:t>
            </w:r>
          </w:p>
          <w:p w:rsidR="003D4CE7" w:rsidRDefault="001D3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От 1000 изображений в зависимости от метода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Сохранение изображений</w:t>
            </w:r>
          </w:p>
          <w:p w:rsidR="003D4CE7" w:rsidRDefault="001D3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Снимки и клипы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Устройства сохранения данных</w:t>
            </w:r>
          </w:p>
          <w:p w:rsidR="003D4CE7" w:rsidRDefault="001D371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Встроенный жесткий диск, флеш-память USB 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Интерфейс для внешних устройств</w:t>
            </w:r>
          </w:p>
          <w:p w:rsidR="003D4CE7" w:rsidRDefault="001D371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S-VHS видео, полный видеосигнал, стерео-аудио, параллельный порт, серийные порты, сетевой и USB-порты</w:t>
            </w:r>
          </w:p>
          <w:p w:rsidR="003D4CE7" w:rsidRDefault="001D3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Стандарты безопасности</w:t>
            </w:r>
          </w:p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Стандарт МЭК: IEC 601-1 (CEI 62-5), Class 1, BF тип со всеми датчиками (EN 60601-1), Class1, CF тип с ЭКГ (EN 60601-1),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EMC</w:t>
            </w:r>
            <w:r>
              <w:rPr>
                <w:rFonts w:ascii="Arial" w:hAnsi="Arial" w:cs="Arial"/>
                <w:sz w:val="16"/>
                <w:szCs w:val="16"/>
              </w:rPr>
              <w:t xml:space="preserve"> (89/336/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EEC</w:t>
            </w:r>
            <w:r>
              <w:rPr>
                <w:rFonts w:ascii="Arial" w:hAnsi="Arial" w:cs="Arial"/>
                <w:sz w:val="16"/>
                <w:szCs w:val="16"/>
              </w:rPr>
              <w:t xml:space="preserve">),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FDA</w:t>
            </w:r>
            <w:r>
              <w:rPr>
                <w:rFonts w:ascii="Arial" w:hAnsi="Arial" w:cs="Arial"/>
                <w:sz w:val="16"/>
                <w:szCs w:val="16"/>
              </w:rPr>
              <w:t xml:space="preserve"> 510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  - 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MDD</w:t>
            </w:r>
            <w:r>
              <w:rPr>
                <w:rFonts w:ascii="Arial" w:hAnsi="Arial" w:cs="Arial"/>
                <w:sz w:val="16"/>
                <w:szCs w:val="16"/>
              </w:rPr>
              <w:t>/93/42/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EEC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D4CE7">
        <w:trPr>
          <w:trHeight w:val="81"/>
        </w:trPr>
        <w:tc>
          <w:tcPr>
            <w:tcW w:w="10440" w:type="dxa"/>
            <w:gridSpan w:val="2"/>
            <w:shd w:val="clear" w:color="auto" w:fill="DBE5F1" w:themeFill="accent1" w:themeFillTint="33"/>
            <w:noWrap/>
            <w:vAlign w:val="center"/>
          </w:tcPr>
          <w:p w:rsidR="003D4CE7" w:rsidRDefault="001D371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Лицензии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системы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MyLab Gamma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(автоматизированные пакеты расчетов и измерений):</w:t>
            </w:r>
          </w:p>
        </w:tc>
      </w:tr>
      <w:tr w:rsidR="005472DE">
        <w:trPr>
          <w:trHeight w:val="388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Pr="00601072" w:rsidRDefault="005472DE" w:rsidP="002575C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601072">
              <w:rPr>
                <w:rFonts w:ascii="Arial" w:hAnsi="Arial" w:cs="Arial"/>
                <w:b/>
                <w:noProof/>
                <w:sz w:val="18"/>
                <w:szCs w:val="18"/>
              </w:rPr>
              <w:t>Лицензия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601072">
              <w:rPr>
                <w:rFonts w:ascii="Arial" w:hAnsi="Arial" w:cs="Arial"/>
                <w:b/>
                <w:noProof/>
                <w:sz w:val="18"/>
                <w:szCs w:val="18"/>
              </w:rPr>
              <w:t>General Imaging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- расширенный программный пакет для о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>бщи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х 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>исследовани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й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включая абдоминальные исследования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урологические 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>исследования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, нефрологические исследования</w:t>
            </w:r>
            <w:r w:rsidRPr="0080744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(</w:t>
            </w:r>
            <w:r w:rsidRPr="000607D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включая исследование 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 xml:space="preserve">всех видов </w:t>
            </w:r>
            <w:r w:rsidRPr="000607D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сосудов брюшной полости в допплеровских режимах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), 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исследования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молоч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>н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ых желез,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и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сследование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щитовидной желез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ы (</w:t>
            </w:r>
            <w:r w:rsidRPr="000607D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включая исследование сосудов шеи в допплеровских режимах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), исследование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мышечно-скелетной системы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</w:t>
            </w:r>
            <w:r w:rsidRPr="000607D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включая исследование сосудов конечностей в допплеровских режимах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)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 xml:space="preserve"> и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исследование </w:t>
            </w:r>
            <w:r w:rsidRPr="00601072">
              <w:rPr>
                <w:rFonts w:ascii="Arial" w:hAnsi="Arial" w:cs="Arial"/>
                <w:noProof/>
                <w:sz w:val="18"/>
                <w:szCs w:val="18"/>
              </w:rPr>
              <w:t>малых органов</w:t>
            </w:r>
            <w:r w:rsidRPr="00807447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5472DE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Pr="00601072" w:rsidRDefault="005472DE" w:rsidP="002575C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Лицензия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Pediatric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- расширенный программный пакет для исследований в педиатрии и неонатологии</w:t>
            </w:r>
          </w:p>
        </w:tc>
      </w:tr>
      <w:tr w:rsidR="005472DE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Pr="0069576F" w:rsidRDefault="005472DE" w:rsidP="002575C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E70A25">
              <w:rPr>
                <w:rFonts w:ascii="Arial" w:hAnsi="Arial" w:cs="Arial"/>
                <w:b/>
                <w:noProof/>
                <w:sz w:val="18"/>
                <w:szCs w:val="18"/>
              </w:rPr>
              <w:t>Лицензия Vascular</w:t>
            </w:r>
            <w:r w:rsidRPr="00E70A25">
              <w:rPr>
                <w:rFonts w:ascii="Arial" w:hAnsi="Arial" w:cs="Arial"/>
                <w:noProof/>
                <w:sz w:val="18"/>
                <w:szCs w:val="18"/>
              </w:rPr>
              <w:t xml:space="preserve"> (Ангиология - сосуды) - расширенный программный пакет, который содержит протоколы для исследования кранеальных, магистральных и региональных</w:t>
            </w:r>
            <w:r w:rsidRPr="00E70A25">
              <w:rPr>
                <w:rStyle w:val="clinks"/>
                <w:rFonts w:ascii="Arial" w:hAnsi="Arial" w:cs="Arial"/>
                <w:noProof/>
                <w:sz w:val="18"/>
                <w:szCs w:val="18"/>
              </w:rPr>
              <w:t xml:space="preserve"> сосудов </w:t>
            </w:r>
            <w:r w:rsidRPr="00E70A25">
              <w:rPr>
                <w:rStyle w:val="clinks"/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(включая</w:t>
            </w:r>
            <w:r w:rsidRPr="00E70A25">
              <w:rPr>
                <w:rStyle w:val="clinks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E70A2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исследование сосудов в допплеровских режимах</w:t>
            </w:r>
            <w:r w:rsidRPr="00E70A25">
              <w:rPr>
                <w:rStyle w:val="clinks"/>
                <w:rFonts w:ascii="Arial" w:hAnsi="Arial" w:cs="Arial"/>
                <w:noProof/>
                <w:sz w:val="18"/>
                <w:szCs w:val="18"/>
              </w:rPr>
              <w:t xml:space="preserve">) и др., содержит предустановки по анатомическим областям исследования и рассчетные модули. Также пакет включает </w:t>
            </w:r>
            <w:r w:rsidRPr="00E70A25">
              <w:rPr>
                <w:rStyle w:val="clinks"/>
                <w:rFonts w:ascii="Arial" w:hAnsi="Arial" w:cs="Arial"/>
                <w:b/>
                <w:noProof/>
                <w:sz w:val="18"/>
                <w:szCs w:val="18"/>
              </w:rPr>
              <w:t xml:space="preserve">Интракранеальные исследования </w:t>
            </w:r>
            <w:r w:rsidRPr="00E70A25">
              <w:rPr>
                <w:rStyle w:val="clinks"/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(включая</w:t>
            </w:r>
            <w:r w:rsidRPr="00E70A25">
              <w:rPr>
                <w:rStyle w:val="clinks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E70A25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исследование интракранеальных сосудов в допплеровских режимах</w:t>
            </w:r>
            <w:r w:rsidRPr="00E70A25">
              <w:rPr>
                <w:rStyle w:val="clinks"/>
                <w:rFonts w:ascii="Arial" w:hAnsi="Arial" w:cs="Arial"/>
                <w:noProof/>
                <w:sz w:val="18"/>
                <w:szCs w:val="18"/>
              </w:rPr>
              <w:t>).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Лицензия TEI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- улучшения визуализации ткани (Вторая гармоника) - использование технологии второй гармоники при исследовании “технически-сложных” пациентов создает и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деальную контрастность и высокое разрешение, предоставляет неограниченные диагностические возможности. Имеются функции оптимизации проникающей и разрешающей возможностей.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Лицензия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CFM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– (цветное допплеровское картирование) - выделение на эхограмме цветом (цветное картирование) характера кровотока в области интереса, применяется для исследования кровотока в сосудах. Лицензия включает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  <w:lang w:val="en-US"/>
              </w:rPr>
              <w:t>PWR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  <w:lang w:val="en-US"/>
              </w:rPr>
              <w:t>D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(Энергетический допплер) - применяется для исследования низкоскоростного кровотока или присутствия движения жидких субстанций в организме.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Лицензия Doppler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- Допплеровская лицензия включает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 CW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(Постоянно-волновой допплер) - применяется для количественной оценки кровотока в сосудах c высокоскоростными потоками, в т.ч. эхокардиографии,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 xml:space="preserve">PW </w:t>
            </w:r>
            <w:r>
              <w:rPr>
                <w:rFonts w:ascii="Arial" w:hAnsi="Arial" w:cs="Arial"/>
                <w:sz w:val="18"/>
                <w:szCs w:val="18"/>
              </w:rPr>
              <w:t xml:space="preserve">(Импульсно-волновой допплер) - применяется для количественной оценки кровотока в сосудах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и </w:t>
            </w:r>
            <w:r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Спектральный допплер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Лицензия HPRF </w:t>
            </w:r>
            <w:r>
              <w:rPr>
                <w:rFonts w:ascii="Arial" w:hAnsi="Arial" w:cs="Arial"/>
                <w:bCs/>
                <w:sz w:val="18"/>
                <w:szCs w:val="18"/>
              </w:rPr>
              <w:t>- Импульсно-волновой допплер с высокой частотой повторения импульсов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Лицензия X-View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- режим обработки акустического сигнала в режиме реального времени, который обеспечивает значительное снижение спекл - шума. Уменьшение количества артефактов обеспечивается на каждом этапе формирования ультразвукового изображения. В дополнение к автоматическим установкам, функции настройки дает пользователю возможность выбора разных уровней оптимизации для получения томографического качества изображения.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Лицензия Clips Archiving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(Архивация клипов) – расширенные возможности сохранения видеопамяти в формате AVI длительностью более 5 минут с возможностью последующего анализа.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Лицензия TEI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- улучшения визуализации ткани (Вторая гармоника) - использование технологии второй гармоники при исследовании “технически-сложных” пациентов создает и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деальную контрастность и высокое разрешение, предоставляет неограниченные диагностические возможности. Имеются функции оптимизации проникающей и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w:t>разрешающей возможностей.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Лицензия TP-View </w:t>
            </w:r>
            <w:r>
              <w:rPr>
                <w:rFonts w:ascii="Arial" w:hAnsi="Arial" w:cs="Arial"/>
                <w:sz w:val="18"/>
                <w:szCs w:val="18"/>
              </w:rPr>
              <w:t>- Трапециевидное сканирование - увеличение сектора сканирования для линейных и фазированных датчиков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Лицензия B-Steer</w:t>
            </w:r>
            <w:r>
              <w:rPr>
                <w:rFonts w:ascii="Arial" w:hAnsi="Arial" w:cs="Arial"/>
                <w:sz w:val="18"/>
                <w:szCs w:val="18"/>
              </w:rPr>
              <w:t xml:space="preserve"> - Режим сканирования в В-режиме с отклонением угла для линейных датчиков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Лицензия Automatic Gain &amp; TGC</w:t>
            </w:r>
            <w:r>
              <w:rPr>
                <w:rFonts w:ascii="Arial" w:hAnsi="Arial" w:cs="Arial"/>
                <w:sz w:val="18"/>
                <w:szCs w:val="18"/>
              </w:rPr>
              <w:t xml:space="preserve"> - Автоматическая оптимизация изображения для B-режима и автоматическое усиление по зонам глубины.</w:t>
            </w:r>
          </w:p>
        </w:tc>
      </w:tr>
      <w:tr w:rsidR="003D4CE7">
        <w:trPr>
          <w:trHeight w:val="310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3D4CE7" w:rsidRDefault="001D3716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Дополнительное программное обеспечение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MyLabDesk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для установки на любом внешнем ПК, позволяет производить постпроцессинговую обработку (дополнительные измерения и рассчеты согласно стандартных протоколов – работа с сырыми данными) сохраненных результатов обследования, формировать отчет по исследованию, вести резервную базу данных исследований.</w:t>
            </w:r>
          </w:p>
        </w:tc>
      </w:tr>
      <w:tr w:rsidR="003D4CE7">
        <w:trPr>
          <w:trHeight w:val="81"/>
        </w:trPr>
        <w:tc>
          <w:tcPr>
            <w:tcW w:w="10440" w:type="dxa"/>
            <w:gridSpan w:val="2"/>
            <w:shd w:val="clear" w:color="auto" w:fill="DBE5F1" w:themeFill="accent1" w:themeFillTint="33"/>
            <w:noWrap/>
            <w:vAlign w:val="center"/>
          </w:tcPr>
          <w:p w:rsidR="003D4CE7" w:rsidRDefault="001D3716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Датчики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uk-UA"/>
              </w:rPr>
              <w:t xml:space="preserve"> для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MyLab Gamma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:</w:t>
            </w:r>
          </w:p>
        </w:tc>
      </w:tr>
      <w:tr w:rsidR="005472DE">
        <w:trPr>
          <w:trHeight w:val="81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Default="005472DE" w:rsidP="002575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17254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AC2541</w:t>
            </w:r>
            <w:r w:rsidRPr="00A950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A724B7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iQProbe</w:t>
            </w:r>
            <w:r w:rsidRPr="00A9502E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 xml:space="preserve"> </w:t>
            </w:r>
            <w:r w:rsidRPr="002728DD">
              <w:rPr>
                <w:rFonts w:ascii="Arial" w:hAnsi="Arial" w:cs="Arial"/>
                <w:b/>
                <w:noProof/>
                <w:sz w:val="18"/>
                <w:szCs w:val="18"/>
              </w:rPr>
              <w:t>Конвексный датчик</w:t>
            </w:r>
            <w:r w:rsidRPr="002728DD">
              <w:rPr>
                <w:rFonts w:ascii="Arial" w:hAnsi="Arial" w:cs="Arial"/>
                <w:b/>
                <w:sz w:val="18"/>
                <w:szCs w:val="18"/>
              </w:rPr>
              <w:t xml:space="preserve"> с технологией матричной решетки</w:t>
            </w:r>
            <w:r w:rsidRPr="00CB46F0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рад.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апертуры </w:t>
            </w:r>
            <w:smartTag w:uri="urn:schemas-microsoft-com:office:smarttags" w:element="metricconverter">
              <w:smartTagPr>
                <w:attr w:name="ProductID" w:val="50 мм"/>
              </w:smartTagPr>
              <w:r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5</w:t>
              </w:r>
              <w:r w:rsidRPr="00CB46F0"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0 мм</w:t>
              </w:r>
            </w:smartTag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апертура 63х15 мм, </w:t>
            </w:r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глубина сканирования до </w:t>
            </w:r>
            <w:r w:rsidRPr="00A9502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44</w:t>
            </w:r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см,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угол обзора</w:t>
            </w:r>
            <w:r w:rsidRPr="00A9502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22</w:t>
            </w:r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°-</w:t>
            </w:r>
            <w:r w:rsidRPr="0002144C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80</w:t>
            </w:r>
            <w:r w:rsidRPr="00CB46F0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°, 8-1 MHz</w:t>
            </w:r>
            <w:r w:rsidRPr="00A9502E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</w:t>
            </w:r>
            <w:r w:rsidRPr="00CB46F0">
              <w:rPr>
                <w:rFonts w:ascii="Arial" w:hAnsi="Arial" w:cs="Arial"/>
                <w:i/>
                <w:noProof/>
                <w:sz w:val="18"/>
                <w:szCs w:val="18"/>
              </w:rPr>
              <w:t>(</w:t>
            </w:r>
            <w:r w:rsidRPr="0098464D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применяется </w:t>
            </w:r>
            <w:r w:rsidRPr="00CB46F0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для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абдоминальных, акушерско-гинекологических </w:t>
            </w:r>
            <w:r w:rsidRPr="00CB46F0">
              <w:rPr>
                <w:rFonts w:ascii="Arial" w:hAnsi="Arial" w:cs="Arial"/>
                <w:i/>
                <w:noProof/>
                <w:sz w:val="18"/>
                <w:szCs w:val="18"/>
              </w:rPr>
              <w:t>исследований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, исследований абдоминальных сосудов и др.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), поддерживает биопсийные адаптеры</w:t>
            </w:r>
          </w:p>
        </w:tc>
      </w:tr>
      <w:tr w:rsidR="005472DE">
        <w:trPr>
          <w:trHeight w:val="81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Pr="00994B22" w:rsidRDefault="005472DE" w:rsidP="002575C9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6853A9">
              <w:rPr>
                <w:rFonts w:ascii="Arial" w:hAnsi="Arial" w:cs="Arial"/>
                <w:b/>
                <w:noProof/>
                <w:sz w:val="18"/>
                <w:szCs w:val="18"/>
              </w:rPr>
              <w:t>SL1543</w:t>
            </w:r>
            <w:r w:rsidRPr="006853A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  <w:r w:rsidRPr="006853A9">
              <w:rPr>
                <w:rFonts w:ascii="Arial" w:hAnsi="Arial" w:cs="Arial"/>
                <w:b/>
                <w:bCs/>
                <w:i/>
                <w:noProof/>
                <w:sz w:val="18"/>
                <w:szCs w:val="18"/>
              </w:rPr>
              <w:t>iQProbe</w:t>
            </w:r>
            <w:r w:rsidRPr="006853A9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</w:t>
            </w:r>
            <w:r w:rsidRPr="006853A9">
              <w:rPr>
                <w:rFonts w:ascii="Arial" w:hAnsi="Arial" w:cs="Arial"/>
                <w:b/>
                <w:sz w:val="18"/>
                <w:szCs w:val="18"/>
              </w:rPr>
              <w:t>Линейный датчик с технологией матричной решетки</w:t>
            </w:r>
            <w:r w:rsidRPr="006853A9"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 w:rsidRPr="006853A9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апертура 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5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  <w:lang w:val="uk-UA"/>
              </w:rPr>
              <w:t>3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х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  <w:lang w:val="uk-UA"/>
              </w:rPr>
              <w:t>11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мм, глубина сканирования до 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  <w:lang w:val="uk-UA"/>
              </w:rPr>
              <w:t>103 м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м, 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  <w:lang w:val="uk-UA"/>
              </w:rPr>
              <w:t>13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-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  <w:lang w:val="uk-UA"/>
              </w:rPr>
              <w:t>3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 MHz</w:t>
            </w:r>
            <w:r w:rsidRPr="006853A9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 xml:space="preserve"> </w:t>
            </w:r>
            <w:r w:rsidRPr="006853A9">
              <w:rPr>
                <w:rFonts w:ascii="Arial" w:hAnsi="Arial" w:cs="Arial"/>
                <w:i/>
                <w:noProof/>
                <w:sz w:val="18"/>
                <w:szCs w:val="18"/>
              </w:rPr>
              <w:t>(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применяется для</w:t>
            </w:r>
            <w:r w:rsidRPr="006853A9"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исследований сосудов, поверхностно-расположенных и малых органов, исследований щитовидной и молочных желех, мышечно-скелетных исследований, исследований в режиме эластосонографии</w:t>
            </w:r>
            <w:r w:rsidRPr="006853A9"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), поддерживает биопсийные адаптеры</w:t>
            </w:r>
          </w:p>
        </w:tc>
      </w:tr>
      <w:tr w:rsidR="005472DE">
        <w:trPr>
          <w:trHeight w:val="255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Default="005472DE" w:rsidP="002575C9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SC3123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R14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Микроконвексный датчик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рад.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 xml:space="preserve"> апертуры 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14 мм, апертура 24,3х8,9 мм, глубина сканирования до </w:t>
            </w:r>
            <w:smartTag w:uri="urn:schemas-microsoft-com:office:smarttags" w:element="metricconverter">
              <w:smartTagPr>
                <w:attr w:name="ProductID" w:val="16 см"/>
              </w:smartTagPr>
              <w:r>
                <w:rPr>
                  <w:rFonts w:ascii="Arial" w:hAnsi="Arial" w:cs="Arial"/>
                  <w:i/>
                  <w:iCs/>
                  <w:noProof/>
                  <w:sz w:val="18"/>
                  <w:szCs w:val="18"/>
                </w:rPr>
                <w:t>16 см</w:t>
              </w:r>
            </w:smartTag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, угол обзора 37°-92°, 10-6 MHz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 xml:space="preserve">применяется </w:t>
            </w:r>
            <w:r>
              <w:rPr>
                <w:rFonts w:ascii="Arial" w:hAnsi="Arial" w:cs="Arial"/>
                <w:i/>
                <w:noProof/>
                <w:sz w:val="18"/>
                <w:szCs w:val="18"/>
              </w:rPr>
              <w:t>для абдоминальных исследований, исследований абдоминальных сосудов у новорожденных, кардиологических, сосудистых и нейросонографическихисследований в педиатрии и неонатологии и др.</w:t>
            </w:r>
            <w:r>
              <w:rPr>
                <w:rFonts w:ascii="Arial" w:hAnsi="Arial" w:cs="Arial"/>
                <w:i/>
                <w:iCs/>
                <w:noProof/>
                <w:sz w:val="18"/>
                <w:szCs w:val="18"/>
              </w:rPr>
              <w:t>), поддерживает биопсийные адаптеры</w:t>
            </w:r>
          </w:p>
        </w:tc>
      </w:tr>
      <w:tr w:rsidR="005472DE">
        <w:trPr>
          <w:trHeight w:val="255"/>
        </w:trPr>
        <w:tc>
          <w:tcPr>
            <w:tcW w:w="10440" w:type="dxa"/>
            <w:gridSpan w:val="2"/>
            <w:shd w:val="clear" w:color="auto" w:fill="DBE5F1" w:themeFill="accent1" w:themeFillTint="33"/>
            <w:noWrap/>
            <w:vAlign w:val="center"/>
          </w:tcPr>
          <w:p w:rsidR="005472DE" w:rsidRDefault="005472D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Дополнительные устройства и аксессуары:</w:t>
            </w:r>
          </w:p>
        </w:tc>
      </w:tr>
      <w:tr w:rsidR="005472DE">
        <w:trPr>
          <w:trHeight w:val="255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Default="005472DE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Мобильная тележка для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MyLab Gamma</w:t>
            </w:r>
          </w:p>
        </w:tc>
      </w:tr>
      <w:tr w:rsidR="005472DE">
        <w:trPr>
          <w:trHeight w:val="255"/>
        </w:trPr>
        <w:tc>
          <w:tcPr>
            <w:tcW w:w="10440" w:type="dxa"/>
            <w:gridSpan w:val="2"/>
            <w:shd w:val="clear" w:color="auto" w:fill="auto"/>
            <w:noWrap/>
            <w:vAlign w:val="center"/>
          </w:tcPr>
          <w:p w:rsidR="005472DE" w:rsidRDefault="005472DE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472DE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Комплект аккумуляторных батарей MyLab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Gamma</w:t>
            </w:r>
          </w:p>
        </w:tc>
      </w:tr>
      <w:tr w:rsidR="005472DE" w:rsidTr="00BD52EF">
        <w:trPr>
          <w:trHeight w:val="634"/>
        </w:trPr>
        <w:tc>
          <w:tcPr>
            <w:tcW w:w="8080" w:type="dxa"/>
            <w:shd w:val="clear" w:color="auto" w:fill="DBE5F1" w:themeFill="accent1" w:themeFillTint="33"/>
            <w:noWrap/>
            <w:vAlign w:val="center"/>
          </w:tcPr>
          <w:p w:rsidR="005472DE" w:rsidRPr="00D71743" w:rsidRDefault="005472DE" w:rsidP="005472DE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D71743">
              <w:rPr>
                <w:rFonts w:ascii="Arial" w:hAnsi="Arial" w:cs="Arial"/>
                <w:b/>
                <w:noProof/>
              </w:rPr>
              <w:t xml:space="preserve">ИТОГО, </w:t>
            </w:r>
            <w:r>
              <w:rPr>
                <w:rFonts w:ascii="Arial" w:hAnsi="Arial" w:cs="Arial"/>
                <w:b/>
                <w:noProof/>
                <w:lang w:val="uk-UA"/>
              </w:rPr>
              <w:t>грн</w:t>
            </w:r>
            <w:r w:rsidRPr="00D71743">
              <w:rPr>
                <w:rFonts w:ascii="Arial" w:hAnsi="Arial" w:cs="Arial"/>
                <w:b/>
                <w:noProof/>
              </w:rPr>
              <w:t xml:space="preserve">. </w:t>
            </w:r>
          </w:p>
          <w:p w:rsidR="005472DE" w:rsidRDefault="005472DE" w:rsidP="005472DE">
            <w:pPr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1743">
              <w:rPr>
                <w:rFonts w:ascii="Arial" w:hAnsi="Arial" w:cs="Arial"/>
                <w:b/>
                <w:noProof/>
                <w:sz w:val="20"/>
              </w:rPr>
              <w:t xml:space="preserve">в т.ч. НДС </w:t>
            </w:r>
            <w:r w:rsidRPr="00D71743">
              <w:rPr>
                <w:rFonts w:ascii="Arial" w:hAnsi="Arial" w:cs="Arial"/>
                <w:b/>
                <w:noProof/>
              </w:rPr>
              <w:t>:</w:t>
            </w:r>
          </w:p>
        </w:tc>
        <w:tc>
          <w:tcPr>
            <w:tcW w:w="2360" w:type="dxa"/>
            <w:shd w:val="clear" w:color="auto" w:fill="auto"/>
            <w:noWrap/>
            <w:vAlign w:val="center"/>
          </w:tcPr>
          <w:p w:rsidR="005472DE" w:rsidRPr="000643FF" w:rsidRDefault="000643FF" w:rsidP="000643F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1 660 000,00</w:t>
            </w:r>
          </w:p>
        </w:tc>
      </w:tr>
    </w:tbl>
    <w:p w:rsidR="003D4CE7" w:rsidRPr="00BD52EF" w:rsidRDefault="003D4CE7">
      <w:pPr>
        <w:ind w:right="141"/>
        <w:jc w:val="both"/>
        <w:rPr>
          <w:rFonts w:ascii="Arial" w:hAnsi="Arial" w:cs="Arial"/>
          <w:i/>
          <w:color w:val="003366"/>
          <w:sz w:val="20"/>
          <w:szCs w:val="20"/>
          <w:lang w:val="en-US"/>
        </w:rPr>
      </w:pPr>
      <w:bookmarkStart w:id="1" w:name="OLE_LINK1"/>
    </w:p>
    <w:p w:rsidR="003D4CE7" w:rsidRDefault="003D4CE7">
      <w:pPr>
        <w:ind w:right="141"/>
        <w:jc w:val="both"/>
        <w:rPr>
          <w:rFonts w:ascii="Arial" w:hAnsi="Arial" w:cs="Arial"/>
          <w:i/>
          <w:color w:val="003366"/>
          <w:sz w:val="20"/>
          <w:szCs w:val="20"/>
        </w:rPr>
      </w:pPr>
    </w:p>
    <w:p w:rsidR="00BD52EF" w:rsidRDefault="00BD52EF" w:rsidP="00BD52EF">
      <w:pPr>
        <w:jc w:val="both"/>
      </w:pPr>
      <w:r w:rsidRPr="00140598">
        <w:rPr>
          <w:rFonts w:ascii="Arial" w:hAnsi="Arial" w:cs="Arial"/>
          <w:i/>
          <w:color w:val="003366"/>
          <w:sz w:val="20"/>
          <w:szCs w:val="20"/>
        </w:rPr>
        <w:t>Оборудование зарегистрировано и сертифицировано в Украине.</w:t>
      </w:r>
      <w:r w:rsidRPr="00140598">
        <w:rPr>
          <w:rFonts w:ascii="Arial" w:hAnsi="Arial" w:cs="Arial"/>
          <w:color w:val="003366"/>
          <w:sz w:val="20"/>
          <w:szCs w:val="20"/>
        </w:rPr>
        <w:t xml:space="preserve"> </w:t>
      </w:r>
      <w:r w:rsidRPr="00140598">
        <w:rPr>
          <w:rFonts w:ascii="Arial" w:hAnsi="Arial" w:cs="Arial"/>
          <w:i/>
          <w:color w:val="003366"/>
          <w:sz w:val="20"/>
          <w:szCs w:val="20"/>
        </w:rPr>
        <w:t xml:space="preserve">Цена включает поставку в место назначения, ввод в эксплуатацию, обучение специалистов работе с оборудованием и гарантийное обслуживание на один год с момента ввода в эксплуатацию. Послегарантийное обслуживание по договоренности сторон сертифицированным сервисным центром. </w:t>
      </w:r>
    </w:p>
    <w:p w:rsidR="003D4CE7" w:rsidRDefault="003D4CE7">
      <w:pPr>
        <w:jc w:val="both"/>
        <w:rPr>
          <w:rFonts w:ascii="Arial" w:hAnsi="Arial" w:cs="Arial"/>
          <w:i/>
          <w:color w:val="003366"/>
          <w:sz w:val="19"/>
          <w:szCs w:val="19"/>
        </w:rPr>
      </w:pPr>
    </w:p>
    <w:p w:rsidR="003D4CE7" w:rsidRDefault="003D4CE7">
      <w:pPr>
        <w:jc w:val="both"/>
        <w:rPr>
          <w:rFonts w:ascii="Arial" w:hAnsi="Arial" w:cs="Arial"/>
          <w:b/>
          <w:i/>
          <w:color w:val="000080"/>
        </w:rPr>
      </w:pPr>
    </w:p>
    <w:p w:rsidR="003D4CE7" w:rsidRDefault="003D4CE7">
      <w:pPr>
        <w:jc w:val="both"/>
        <w:rPr>
          <w:rFonts w:ascii="Arial" w:hAnsi="Arial" w:cs="Arial"/>
          <w:b/>
          <w:i/>
          <w:color w:val="000080"/>
        </w:rPr>
      </w:pPr>
    </w:p>
    <w:p w:rsidR="003D4CE7" w:rsidRDefault="003D4CE7">
      <w:pPr>
        <w:rPr>
          <w:rFonts w:ascii="Arial" w:hAnsi="Arial" w:cs="Arial"/>
          <w:b/>
          <w:sz w:val="10"/>
          <w:szCs w:val="10"/>
        </w:rPr>
      </w:pPr>
    </w:p>
    <w:p w:rsidR="003D4CE7" w:rsidRDefault="003D4CE7">
      <w:pPr>
        <w:rPr>
          <w:rFonts w:ascii="Arial" w:hAnsi="Arial" w:cs="Arial"/>
          <w:b/>
          <w:sz w:val="20"/>
          <w:szCs w:val="20"/>
        </w:rPr>
      </w:pPr>
    </w:p>
    <w:bookmarkEnd w:id="1"/>
    <w:p w:rsidR="003D4CE7" w:rsidRDefault="003D4CE7">
      <w:pPr>
        <w:pStyle w:val="a8"/>
        <w:spacing w:before="0" w:beforeAutospacing="0" w:after="0" w:afterAutospacing="0"/>
        <w:rPr>
          <w:rFonts w:ascii="Verdana" w:hAnsi="Verdana"/>
          <w:b/>
          <w:noProof/>
          <w:sz w:val="16"/>
          <w:szCs w:val="16"/>
        </w:rPr>
      </w:pPr>
    </w:p>
    <w:p w:rsidR="003D4CE7" w:rsidRDefault="003D4CE7"/>
    <w:p w:rsidR="003D4CE7" w:rsidRDefault="003D4CE7">
      <w:pPr>
        <w:rPr>
          <w:rFonts w:ascii="Verdana" w:hAnsi="Verdana" w:cs="Arial"/>
          <w:noProof/>
          <w:sz w:val="16"/>
          <w:szCs w:val="16"/>
        </w:rPr>
      </w:pPr>
    </w:p>
    <w:sectPr w:rsidR="003D4CE7" w:rsidSect="003D4CE7">
      <w:headerReference w:type="default" r:id="rId24"/>
      <w:footerReference w:type="default" r:id="rId25"/>
      <w:type w:val="continuous"/>
      <w:pgSz w:w="11906" w:h="16838"/>
      <w:pgMar w:top="1382" w:right="567" w:bottom="1079" w:left="851" w:header="357" w:footer="0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CC2" w:rsidRDefault="00DC3CC2">
      <w:r>
        <w:separator/>
      </w:r>
    </w:p>
  </w:endnote>
  <w:endnote w:type="continuationSeparator" w:id="1">
    <w:p w:rsidR="00DC3CC2" w:rsidRDefault="00DC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0" w:type="dxa"/>
      <w:tblLook w:val="0000"/>
    </w:tblPr>
    <w:tblGrid>
      <w:gridCol w:w="8410"/>
      <w:gridCol w:w="2340"/>
    </w:tblGrid>
    <w:tr w:rsidR="003D4CE7">
      <w:trPr>
        <w:trHeight w:val="60"/>
      </w:trPr>
      <w:tc>
        <w:tcPr>
          <w:tcW w:w="8410" w:type="dxa"/>
          <w:vAlign w:val="center"/>
        </w:tcPr>
        <w:p w:rsidR="003D4CE7" w:rsidRDefault="003D4CE7">
          <w:pPr>
            <w:pStyle w:val="a4"/>
            <w:tabs>
              <w:tab w:val="clear" w:pos="9355"/>
              <w:tab w:val="right" w:pos="10800"/>
            </w:tabs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</w:pPr>
        </w:p>
      </w:tc>
      <w:tc>
        <w:tcPr>
          <w:tcW w:w="2340" w:type="dxa"/>
          <w:vAlign w:val="center"/>
        </w:tcPr>
        <w:p w:rsidR="003D4CE7" w:rsidRDefault="001D3716">
          <w:pPr>
            <w:pStyle w:val="a4"/>
            <w:tabs>
              <w:tab w:val="clear" w:pos="9355"/>
              <w:tab w:val="right" w:pos="10800"/>
            </w:tabs>
            <w:jc w:val="right"/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</w:pPr>
          <w:r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  <w:t xml:space="preserve">Page </w:t>
          </w:r>
          <w:r w:rsidR="004E299A"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  <w:fldChar w:fldCharType="begin"/>
          </w:r>
          <w:r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  <w:instrText xml:space="preserve"> PAGE </w:instrText>
          </w:r>
          <w:r w:rsidR="004E299A"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  <w:fldChar w:fldCharType="separate"/>
          </w:r>
          <w:r w:rsidR="000643FF">
            <w:rPr>
              <w:rFonts w:ascii="Century Gothic" w:hAnsi="Century Gothic"/>
              <w:b/>
              <w:bCs/>
              <w:noProof/>
              <w:color w:val="808080"/>
              <w:sz w:val="16"/>
              <w:lang w:val="en-US"/>
            </w:rPr>
            <w:t>4</w:t>
          </w:r>
          <w:r w:rsidR="004E299A"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  <w:fldChar w:fldCharType="end"/>
          </w:r>
        </w:p>
        <w:p w:rsidR="003D4CE7" w:rsidRDefault="003D4CE7">
          <w:pPr>
            <w:pStyle w:val="a4"/>
            <w:tabs>
              <w:tab w:val="clear" w:pos="9355"/>
              <w:tab w:val="right" w:pos="10800"/>
            </w:tabs>
            <w:jc w:val="right"/>
            <w:rPr>
              <w:rFonts w:ascii="Century Gothic" w:hAnsi="Century Gothic"/>
              <w:b/>
              <w:bCs/>
              <w:color w:val="808080"/>
              <w:sz w:val="16"/>
              <w:lang w:val="en-US"/>
            </w:rPr>
          </w:pPr>
        </w:p>
        <w:p w:rsidR="003D4CE7" w:rsidRDefault="003D4CE7">
          <w:pPr>
            <w:pStyle w:val="a4"/>
            <w:tabs>
              <w:tab w:val="clear" w:pos="9355"/>
              <w:tab w:val="right" w:pos="10800"/>
            </w:tabs>
            <w:jc w:val="right"/>
            <w:rPr>
              <w:rFonts w:ascii="Century Gothic" w:hAnsi="Century Gothic"/>
              <w:b/>
              <w:bCs/>
              <w:color w:val="808080"/>
              <w:sz w:val="16"/>
            </w:rPr>
          </w:pPr>
        </w:p>
      </w:tc>
    </w:tr>
  </w:tbl>
  <w:p w:rsidR="003D4CE7" w:rsidRDefault="003D4CE7">
    <w:pPr>
      <w:pStyle w:val="a4"/>
      <w:tabs>
        <w:tab w:val="clear" w:pos="9355"/>
        <w:tab w:val="right" w:pos="108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CC2" w:rsidRDefault="00DC3CC2">
      <w:r>
        <w:separator/>
      </w:r>
    </w:p>
  </w:footnote>
  <w:footnote w:type="continuationSeparator" w:id="1">
    <w:p w:rsidR="00DC3CC2" w:rsidRDefault="00DC3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CE7" w:rsidRDefault="001D3716">
    <w:pPr>
      <w:pStyle w:val="a3"/>
      <w:pBdr>
        <w:top w:val="single" w:sz="8" w:space="1" w:color="800000"/>
        <w:bottom w:val="single" w:sz="24" w:space="1" w:color="800000"/>
      </w:pBdr>
      <w:rPr>
        <w:lang w:val="en-US"/>
      </w:rPr>
    </w:pPr>
    <w:r>
      <w:rPr>
        <w:rFonts w:ascii="Arial" w:hAnsi="Arial" w:cs="Arial"/>
        <w:noProof/>
        <w:color w:val="000000"/>
        <w:sz w:val="28"/>
        <w:szCs w:val="28"/>
      </w:rPr>
      <w:drawing>
        <wp:inline distT="0" distB="0" distL="0" distR="0">
          <wp:extent cx="2258060" cy="461010"/>
          <wp:effectExtent l="19050" t="0" r="889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6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Arial"/>
        <w:b/>
        <w:bCs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86360</wp:posOffset>
          </wp:positionV>
          <wp:extent cx="1402715" cy="382270"/>
          <wp:effectExtent l="19050" t="0" r="6985" b="0"/>
          <wp:wrapSquare wrapText="bothSides"/>
          <wp:docPr id="7" name="Рисунок 7" descr="esao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aot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B6A"/>
    <w:multiLevelType w:val="hybridMultilevel"/>
    <w:tmpl w:val="DCB6EA04"/>
    <w:lvl w:ilvl="0" w:tplc="623AC7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E2E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3FCE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7469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363F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4AA4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D827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56FA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A7C21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D6F03"/>
    <w:multiLevelType w:val="hybridMultilevel"/>
    <w:tmpl w:val="43A0C2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37BE6"/>
    <w:multiLevelType w:val="hybridMultilevel"/>
    <w:tmpl w:val="CF209E66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B40DE6"/>
    <w:multiLevelType w:val="multilevel"/>
    <w:tmpl w:val="DFCC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DB4F0A"/>
    <w:multiLevelType w:val="hybridMultilevel"/>
    <w:tmpl w:val="D0EEE456"/>
    <w:lvl w:ilvl="0" w:tplc="36F4A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4C7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880F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8E2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E245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AC4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9676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D00C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A0E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F93B9F"/>
    <w:multiLevelType w:val="multilevel"/>
    <w:tmpl w:val="1D08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B8E01F9"/>
    <w:multiLevelType w:val="multilevel"/>
    <w:tmpl w:val="A72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EA4D20"/>
    <w:multiLevelType w:val="hybridMultilevel"/>
    <w:tmpl w:val="F2DC7214"/>
    <w:lvl w:ilvl="0" w:tplc="06ECF0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D8DF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824B8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30C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D582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60ADE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CD42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BED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0CA6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803822"/>
    <w:multiLevelType w:val="hybridMultilevel"/>
    <w:tmpl w:val="5C86EF24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6043FD"/>
    <w:multiLevelType w:val="hybridMultilevel"/>
    <w:tmpl w:val="E0E43092"/>
    <w:lvl w:ilvl="0" w:tplc="A2867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EDC12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28E2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50E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8841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203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6C5E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323A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7887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601C7F"/>
    <w:multiLevelType w:val="hybridMultilevel"/>
    <w:tmpl w:val="CD82873E"/>
    <w:lvl w:ilvl="0" w:tplc="D5E08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1EA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9A5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9A90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65A9C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6C6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4213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EF48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5464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4C54C8"/>
    <w:multiLevelType w:val="multilevel"/>
    <w:tmpl w:val="835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5DE24C0"/>
    <w:multiLevelType w:val="hybridMultilevel"/>
    <w:tmpl w:val="0316CF14"/>
    <w:lvl w:ilvl="0" w:tplc="C48CD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6664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126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E2E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7464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FA0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8AF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5880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DC9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F1D59"/>
    <w:multiLevelType w:val="hybridMultilevel"/>
    <w:tmpl w:val="2ED87B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316C29"/>
    <w:multiLevelType w:val="hybridMultilevel"/>
    <w:tmpl w:val="3FE6AE06"/>
    <w:lvl w:ilvl="0" w:tplc="CB68CD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107B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BE1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2C28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D61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863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88FB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9DC8B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4CD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EB394A"/>
    <w:multiLevelType w:val="hybridMultilevel"/>
    <w:tmpl w:val="F8CC7578"/>
    <w:lvl w:ilvl="0" w:tplc="022A8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563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5DC9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DACC5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1476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DEE5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C2C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081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C60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7E13BE"/>
    <w:multiLevelType w:val="hybridMultilevel"/>
    <w:tmpl w:val="19868446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AA21AE"/>
    <w:multiLevelType w:val="hybridMultilevel"/>
    <w:tmpl w:val="A5A8BD20"/>
    <w:lvl w:ilvl="0" w:tplc="15B2CB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4A6C7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941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062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8EC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E3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C0E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BC27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3E40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D57B64"/>
    <w:multiLevelType w:val="hybridMultilevel"/>
    <w:tmpl w:val="0068F170"/>
    <w:lvl w:ilvl="0" w:tplc="EA7AD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186E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8546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C4E8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B69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CBAF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18EB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A0E0E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6A22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062000"/>
    <w:multiLevelType w:val="hybridMultilevel"/>
    <w:tmpl w:val="BFC8DFB6"/>
    <w:lvl w:ilvl="0" w:tplc="FBACA4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B6A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D25B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AC01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2E42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CE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D4CE2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62AE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9DC2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51224A"/>
    <w:multiLevelType w:val="hybridMultilevel"/>
    <w:tmpl w:val="766691CC"/>
    <w:lvl w:ilvl="0" w:tplc="CC4C3DA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 w:tplc="697080FE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hint="default"/>
        <w:sz w:val="20"/>
      </w:rPr>
    </w:lvl>
    <w:lvl w:ilvl="2" w:tplc="12DA764A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  <w:sz w:val="20"/>
      </w:rPr>
    </w:lvl>
    <w:lvl w:ilvl="3" w:tplc="7F2A0D5C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  <w:sz w:val="20"/>
      </w:rPr>
    </w:lvl>
    <w:lvl w:ilvl="4" w:tplc="FDA8C376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  <w:sz w:val="20"/>
      </w:rPr>
    </w:lvl>
    <w:lvl w:ilvl="5" w:tplc="36664DA0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  <w:sz w:val="20"/>
      </w:rPr>
    </w:lvl>
    <w:lvl w:ilvl="6" w:tplc="7218875A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7" w:tplc="F66650F6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8" w:tplc="7D5A583C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</w:abstractNum>
  <w:abstractNum w:abstractNumId="21">
    <w:nsid w:val="42AC0C07"/>
    <w:multiLevelType w:val="hybridMultilevel"/>
    <w:tmpl w:val="2244E6FE"/>
    <w:lvl w:ilvl="0" w:tplc="27265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864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7CA9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56A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AB62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B02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4D475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8A97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028CC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196717"/>
    <w:multiLevelType w:val="hybridMultilevel"/>
    <w:tmpl w:val="5AC82828"/>
    <w:lvl w:ilvl="0" w:tplc="EB2212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369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CAE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DED5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0ECE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7EC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94E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680C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58C33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ED24EE"/>
    <w:multiLevelType w:val="hybridMultilevel"/>
    <w:tmpl w:val="FAC27B98"/>
    <w:lvl w:ilvl="0" w:tplc="D9B0B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38BE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16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603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94E5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6842D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5CAE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2DA8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04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9D562F"/>
    <w:multiLevelType w:val="hybridMultilevel"/>
    <w:tmpl w:val="38940962"/>
    <w:lvl w:ilvl="0" w:tplc="481E0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866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6A7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D447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5C64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A88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6668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72A1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CC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B3F20"/>
    <w:multiLevelType w:val="hybridMultilevel"/>
    <w:tmpl w:val="C0004CE2"/>
    <w:lvl w:ilvl="0" w:tplc="FACCE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808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D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A49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8095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A22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249F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6EDA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E164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CD537E"/>
    <w:multiLevelType w:val="multilevel"/>
    <w:tmpl w:val="C516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CB3E80"/>
    <w:multiLevelType w:val="hybridMultilevel"/>
    <w:tmpl w:val="0316C652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0549B"/>
    <w:multiLevelType w:val="hybridMultilevel"/>
    <w:tmpl w:val="11EE1E7A"/>
    <w:lvl w:ilvl="0" w:tplc="701C7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DC6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60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3CE0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6269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F8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C86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BE1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30D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9748D6"/>
    <w:multiLevelType w:val="hybridMultilevel"/>
    <w:tmpl w:val="FBE079B6"/>
    <w:lvl w:ilvl="0" w:tplc="C7AC8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8D067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F444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8466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BA8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48CF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1B8B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A98CB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8E20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E63978"/>
    <w:multiLevelType w:val="hybridMultilevel"/>
    <w:tmpl w:val="C9DA55AE"/>
    <w:lvl w:ilvl="0" w:tplc="7DF81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322A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24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8A07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BC4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6AD0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2E92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88E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163A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E5493B"/>
    <w:multiLevelType w:val="hybridMultilevel"/>
    <w:tmpl w:val="1AE078BA"/>
    <w:lvl w:ilvl="0" w:tplc="DB6AF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D0E1A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B46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EF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87257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2A8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CA9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B0D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E63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C72C76"/>
    <w:multiLevelType w:val="hybridMultilevel"/>
    <w:tmpl w:val="D6AE5F46"/>
    <w:lvl w:ilvl="0" w:tplc="9E0469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C659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DD62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A0FE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960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022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9E879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74E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A3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7E30F3"/>
    <w:multiLevelType w:val="hybridMultilevel"/>
    <w:tmpl w:val="19CABD06"/>
    <w:lvl w:ilvl="0" w:tplc="297CC0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3EC7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E4A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5490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881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D634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F08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616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AC254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7C19AE"/>
    <w:multiLevelType w:val="multilevel"/>
    <w:tmpl w:val="AEEC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D436C74"/>
    <w:multiLevelType w:val="multilevel"/>
    <w:tmpl w:val="F75E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DE24FAF"/>
    <w:multiLevelType w:val="hybridMultilevel"/>
    <w:tmpl w:val="780CFA82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3C53F3"/>
    <w:multiLevelType w:val="hybridMultilevel"/>
    <w:tmpl w:val="B8D2DA36"/>
    <w:lvl w:ilvl="0" w:tplc="864EFF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CF2B9B"/>
    <w:multiLevelType w:val="multilevel"/>
    <w:tmpl w:val="3B08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1E11AD"/>
    <w:multiLevelType w:val="hybridMultilevel"/>
    <w:tmpl w:val="50CC3052"/>
    <w:lvl w:ilvl="0" w:tplc="864EFF3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64EFF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0EF4366"/>
    <w:multiLevelType w:val="hybridMultilevel"/>
    <w:tmpl w:val="D5406FE8"/>
    <w:lvl w:ilvl="0" w:tplc="92D0D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3032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CA3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84D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23E8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5CC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12A6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C29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B4C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164DF"/>
    <w:multiLevelType w:val="hybridMultilevel"/>
    <w:tmpl w:val="095C833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8145A8B"/>
    <w:multiLevelType w:val="hybridMultilevel"/>
    <w:tmpl w:val="A54CD5CE"/>
    <w:lvl w:ilvl="0" w:tplc="CF1CE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148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5A2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3A7D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47A1C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17883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0621B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480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AEE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FB0E8F"/>
    <w:multiLevelType w:val="hybridMultilevel"/>
    <w:tmpl w:val="46F47368"/>
    <w:lvl w:ilvl="0" w:tplc="C98A4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6C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5E60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665B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26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381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A03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6A1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082A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88542A"/>
    <w:multiLevelType w:val="hybridMultilevel"/>
    <w:tmpl w:val="0A5CAEEC"/>
    <w:lvl w:ilvl="0" w:tplc="FEBC1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C4A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C2AA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E5A6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C7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040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1A2A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8CAD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5A0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9"/>
  </w:num>
  <w:num w:numId="3">
    <w:abstractNumId w:val="2"/>
  </w:num>
  <w:num w:numId="4">
    <w:abstractNumId w:val="16"/>
  </w:num>
  <w:num w:numId="5">
    <w:abstractNumId w:val="41"/>
  </w:num>
  <w:num w:numId="6">
    <w:abstractNumId w:val="27"/>
  </w:num>
  <w:num w:numId="7">
    <w:abstractNumId w:val="36"/>
  </w:num>
  <w:num w:numId="8">
    <w:abstractNumId w:val="8"/>
  </w:num>
  <w:num w:numId="9">
    <w:abstractNumId w:val="37"/>
  </w:num>
  <w:num w:numId="10">
    <w:abstractNumId w:val="1"/>
  </w:num>
  <w:num w:numId="11">
    <w:abstractNumId w:val="28"/>
  </w:num>
  <w:num w:numId="12">
    <w:abstractNumId w:val="0"/>
  </w:num>
  <w:num w:numId="13">
    <w:abstractNumId w:val="4"/>
  </w:num>
  <w:num w:numId="14">
    <w:abstractNumId w:val="30"/>
  </w:num>
  <w:num w:numId="15">
    <w:abstractNumId w:val="21"/>
  </w:num>
  <w:num w:numId="16">
    <w:abstractNumId w:val="44"/>
  </w:num>
  <w:num w:numId="17">
    <w:abstractNumId w:val="25"/>
  </w:num>
  <w:num w:numId="18">
    <w:abstractNumId w:val="12"/>
  </w:num>
  <w:num w:numId="19">
    <w:abstractNumId w:val="9"/>
  </w:num>
  <w:num w:numId="20">
    <w:abstractNumId w:val="31"/>
  </w:num>
  <w:num w:numId="21">
    <w:abstractNumId w:val="23"/>
  </w:num>
  <w:num w:numId="22">
    <w:abstractNumId w:val="7"/>
  </w:num>
  <w:num w:numId="23">
    <w:abstractNumId w:val="24"/>
  </w:num>
  <w:num w:numId="24">
    <w:abstractNumId w:val="15"/>
  </w:num>
  <w:num w:numId="25">
    <w:abstractNumId w:val="33"/>
  </w:num>
  <w:num w:numId="26">
    <w:abstractNumId w:val="32"/>
  </w:num>
  <w:num w:numId="27">
    <w:abstractNumId w:val="29"/>
  </w:num>
  <w:num w:numId="28">
    <w:abstractNumId w:val="20"/>
  </w:num>
  <w:num w:numId="29">
    <w:abstractNumId w:val="22"/>
  </w:num>
  <w:num w:numId="30">
    <w:abstractNumId w:val="19"/>
  </w:num>
  <w:num w:numId="31">
    <w:abstractNumId w:val="14"/>
  </w:num>
  <w:num w:numId="32">
    <w:abstractNumId w:val="43"/>
  </w:num>
  <w:num w:numId="33">
    <w:abstractNumId w:val="18"/>
  </w:num>
  <w:num w:numId="34">
    <w:abstractNumId w:val="42"/>
  </w:num>
  <w:num w:numId="35">
    <w:abstractNumId w:val="40"/>
  </w:num>
  <w:num w:numId="36">
    <w:abstractNumId w:val="17"/>
  </w:num>
  <w:num w:numId="37">
    <w:abstractNumId w:val="10"/>
  </w:num>
  <w:num w:numId="38">
    <w:abstractNumId w:val="3"/>
  </w:num>
  <w:num w:numId="39">
    <w:abstractNumId w:val="11"/>
  </w:num>
  <w:num w:numId="40">
    <w:abstractNumId w:val="5"/>
  </w:num>
  <w:num w:numId="41">
    <w:abstractNumId w:val="35"/>
  </w:num>
  <w:num w:numId="42">
    <w:abstractNumId w:val="6"/>
  </w:num>
  <w:num w:numId="43">
    <w:abstractNumId w:val="38"/>
  </w:num>
  <w:num w:numId="44">
    <w:abstractNumId w:val="26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3D4CE7"/>
    <w:rsid w:val="000643FF"/>
    <w:rsid w:val="00121863"/>
    <w:rsid w:val="001D3716"/>
    <w:rsid w:val="003D4CE7"/>
    <w:rsid w:val="004E299A"/>
    <w:rsid w:val="005472DE"/>
    <w:rsid w:val="0066117F"/>
    <w:rsid w:val="008554D1"/>
    <w:rsid w:val="00870E81"/>
    <w:rsid w:val="009F11F1"/>
    <w:rsid w:val="00BB433D"/>
    <w:rsid w:val="00BD52EF"/>
    <w:rsid w:val="00D40EF0"/>
    <w:rsid w:val="00DC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E7"/>
    <w:rPr>
      <w:sz w:val="24"/>
      <w:szCs w:val="24"/>
    </w:rPr>
  </w:style>
  <w:style w:type="paragraph" w:styleId="1">
    <w:name w:val="heading 1"/>
    <w:basedOn w:val="a"/>
    <w:next w:val="a"/>
    <w:qFormat/>
    <w:rsid w:val="003D4CE7"/>
    <w:pPr>
      <w:keepNext/>
      <w:jc w:val="center"/>
      <w:outlineLvl w:val="0"/>
    </w:pPr>
    <w:rPr>
      <w:rFonts w:ascii="Century Gothic" w:hAnsi="Century Gothic"/>
      <w:b/>
      <w:bCs/>
    </w:rPr>
  </w:style>
  <w:style w:type="paragraph" w:styleId="2">
    <w:name w:val="heading 2"/>
    <w:basedOn w:val="a"/>
    <w:next w:val="a"/>
    <w:qFormat/>
    <w:rsid w:val="003D4C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3D4CE7"/>
    <w:pPr>
      <w:keepNext/>
      <w:framePr w:wrap="auto" w:vAnchor="text" w:hAnchor="page" w:x="972" w:y="270"/>
      <w:autoSpaceDE w:val="0"/>
      <w:autoSpaceDN w:val="0"/>
      <w:adjustRightInd w:val="0"/>
      <w:outlineLvl w:val="2"/>
    </w:pPr>
    <w:rPr>
      <w:rFonts w:ascii="Century Gothic" w:hAnsi="Century Gothic" w:cs="Arial"/>
      <w:b/>
      <w:bCs/>
      <w:sz w:val="18"/>
      <w:szCs w:val="18"/>
    </w:rPr>
  </w:style>
  <w:style w:type="paragraph" w:styleId="4">
    <w:name w:val="heading 4"/>
    <w:basedOn w:val="a"/>
    <w:next w:val="a"/>
    <w:qFormat/>
    <w:rsid w:val="003D4CE7"/>
    <w:pPr>
      <w:keepNext/>
      <w:framePr w:wrap="auto" w:vAnchor="text" w:hAnchor="page" w:x="972" w:y="270"/>
      <w:outlineLvl w:val="3"/>
    </w:pPr>
    <w:rPr>
      <w:rFonts w:ascii="Century Gothic" w:hAnsi="Century Gothic"/>
      <w:b/>
      <w:bCs/>
      <w:sz w:val="20"/>
    </w:rPr>
  </w:style>
  <w:style w:type="paragraph" w:styleId="5">
    <w:name w:val="heading 5"/>
    <w:basedOn w:val="a"/>
    <w:next w:val="a"/>
    <w:qFormat/>
    <w:rsid w:val="003D4CE7"/>
    <w:pPr>
      <w:keepNext/>
      <w:ind w:left="54" w:right="162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E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D4C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4CE7"/>
  </w:style>
  <w:style w:type="paragraph" w:styleId="a6">
    <w:name w:val="Body Text Indent"/>
    <w:basedOn w:val="a"/>
    <w:rsid w:val="003D4CE7"/>
    <w:pPr>
      <w:framePr w:w="10440" w:h="13140" w:hSpace="180" w:wrap="around" w:vAnchor="text" w:hAnchor="page" w:x="888" w:y="271"/>
      <w:ind w:left="708"/>
    </w:pPr>
    <w:rPr>
      <w:rFonts w:ascii="Century Gothic" w:hAnsi="Century Gothic"/>
      <w:sz w:val="20"/>
    </w:rPr>
  </w:style>
  <w:style w:type="paragraph" w:styleId="a7">
    <w:name w:val="Body Text"/>
    <w:basedOn w:val="a"/>
    <w:rsid w:val="003D4CE7"/>
    <w:pPr>
      <w:jc w:val="center"/>
    </w:pPr>
    <w:rPr>
      <w:b/>
      <w:bCs/>
    </w:rPr>
  </w:style>
  <w:style w:type="paragraph" w:styleId="a8">
    <w:name w:val="Normal (Web)"/>
    <w:basedOn w:val="a"/>
    <w:rsid w:val="003D4CE7"/>
    <w:pPr>
      <w:spacing w:before="100" w:beforeAutospacing="1" w:after="100" w:afterAutospacing="1"/>
    </w:pPr>
  </w:style>
  <w:style w:type="character" w:styleId="a9">
    <w:name w:val="Hyperlink"/>
    <w:rsid w:val="003D4CE7"/>
    <w:rPr>
      <w:color w:val="0000FF"/>
      <w:u w:val="single"/>
    </w:rPr>
  </w:style>
  <w:style w:type="character" w:customStyle="1" w:styleId="clinks">
    <w:name w:val="clinks"/>
    <w:basedOn w:val="a0"/>
    <w:rsid w:val="003D4CE7"/>
  </w:style>
  <w:style w:type="character" w:styleId="aa">
    <w:name w:val="Strong"/>
    <w:qFormat/>
    <w:rsid w:val="003D4CE7"/>
    <w:rPr>
      <w:b/>
      <w:bCs/>
    </w:rPr>
  </w:style>
  <w:style w:type="character" w:customStyle="1" w:styleId="apple-converted-space">
    <w:name w:val="apple-converted-space"/>
    <w:basedOn w:val="a0"/>
    <w:rsid w:val="003D4CE7"/>
  </w:style>
  <w:style w:type="character" w:customStyle="1" w:styleId="hps">
    <w:name w:val="hps"/>
    <w:basedOn w:val="a0"/>
    <w:rsid w:val="003D4CE7"/>
  </w:style>
  <w:style w:type="character" w:customStyle="1" w:styleId="hpsatn">
    <w:name w:val="hps atn"/>
    <w:basedOn w:val="a0"/>
    <w:rsid w:val="003D4CE7"/>
  </w:style>
  <w:style w:type="character" w:customStyle="1" w:styleId="atn">
    <w:name w:val="atn"/>
    <w:basedOn w:val="a0"/>
    <w:rsid w:val="003D4CE7"/>
  </w:style>
  <w:style w:type="character" w:customStyle="1" w:styleId="apple-style-span">
    <w:name w:val="apple-style-span"/>
    <w:basedOn w:val="a0"/>
    <w:rsid w:val="003D4CE7"/>
  </w:style>
  <w:style w:type="paragraph" w:styleId="ab">
    <w:name w:val="Balloon Text"/>
    <w:basedOn w:val="a"/>
    <w:link w:val="ac"/>
    <w:rsid w:val="003D4C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D4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УЛЬТРАЗВУКОВАЯ СИСТЕМА ЭКСПЕРТНОГО КЛАССА</vt:lpstr>
    </vt:vector>
  </TitlesOfParts>
  <Company>esaote.com.ua</Company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УЛЬТРАЗВУКОВАЯ СИСТЕМА ЭКСПЕРТНОГО КЛАССА</dc:title>
  <dc:creator>ESAOTE Ukraine</dc:creator>
  <cp:lastModifiedBy>med</cp:lastModifiedBy>
  <cp:revision>58</cp:revision>
  <cp:lastPrinted>2014-11-25T15:20:00Z</cp:lastPrinted>
  <dcterms:created xsi:type="dcterms:W3CDTF">2014-11-24T14:59:00Z</dcterms:created>
  <dcterms:modified xsi:type="dcterms:W3CDTF">2019-06-20T13:35:00Z</dcterms:modified>
</cp:coreProperties>
</file>